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54" w:rsidRDefault="00096DE6">
      <w:pPr>
        <w:spacing w:line="226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Перечень страховых компаний, удовлетворяющих требования АО «Кредит Европа Банк», предоставляющих услуги по страхованию со страховой суммой по каждому отдельному договору страхования не превышающей 10 000 000 рублей:</w:t>
      </w:r>
    </w:p>
    <w:p w:rsidR="00F03E54" w:rsidRDefault="00F03E54">
      <w:pPr>
        <w:spacing w:line="200" w:lineRule="exact"/>
        <w:rPr>
          <w:sz w:val="24"/>
          <w:szCs w:val="24"/>
        </w:rPr>
      </w:pPr>
    </w:p>
    <w:p w:rsidR="00F03E54" w:rsidRDefault="00F03E54">
      <w:pPr>
        <w:spacing w:line="288" w:lineRule="exact"/>
        <w:rPr>
          <w:sz w:val="24"/>
          <w:szCs w:val="24"/>
        </w:rPr>
      </w:pPr>
    </w:p>
    <w:p w:rsidR="00F03E54" w:rsidRDefault="00096DE6">
      <w:pPr>
        <w:numPr>
          <w:ilvl w:val="0"/>
          <w:numId w:val="1"/>
        </w:numPr>
        <w:tabs>
          <w:tab w:val="left" w:pos="2080"/>
        </w:tabs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«АЛЬФАСТРАХОВАНИЕ»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СК «УРАЛСИБ</w:t>
      </w:r>
      <w:r>
        <w:rPr>
          <w:rFonts w:ascii="Calibri" w:eastAsia="Calibri" w:hAnsi="Calibri" w:cs="Calibri"/>
          <w:sz w:val="24"/>
          <w:szCs w:val="24"/>
        </w:rPr>
        <w:t xml:space="preserve"> СТРАХОВАНИЕ»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САО «ВСК»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2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«ЗЕТТА СТРАХОВАНИЕ»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СПАО «ИНГОССТРАХ»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ЗАО «МАКС»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«ГРУППА РЕНЕССАНС СТРАХОВАНИЕ»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2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СПАО «РЕСО-ГАРАНТИЯ»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ПАО СК «РОСГОССТРАХ»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«СОГАЗ»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«СК «СОГЛАСИЕ»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2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«АБСОЛЮТ СТРАХОВАНИЕ»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«ГСК «ЮГОРИЯ»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СК «ВТБ СТРАХОВАНИЕ»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ООО </w:t>
      </w:r>
      <w:r>
        <w:rPr>
          <w:rFonts w:ascii="Calibri" w:eastAsia="Calibri" w:hAnsi="Calibri" w:cs="Calibri"/>
          <w:sz w:val="24"/>
          <w:szCs w:val="24"/>
        </w:rPr>
        <w:t>«СК «РГС-ЖИЗНЬ»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2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«СТРАХОВАЯ КОМПАНИЯ «КРЕДИТ ЕВРОПА ЛАЙФ»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«МЕТЛАЙФ»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«СК «РЕНЕССАНС ЖИЗНЬ»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СК «СОГЛАСИЕ-ВИТА»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2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«ТИНЬКОФФ СТРАХОВАНИЕ»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«Д2 СТРАХОВАНИЕ»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САО «ЭРГО»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СО «ГЕОПОЛИС»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2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«СК «ГРАНТА»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«СК «ЕКАТЕРИНБУРГ»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ЛИБЕРТИ </w:t>
      </w:r>
      <w:r>
        <w:rPr>
          <w:rFonts w:ascii="Calibri" w:eastAsia="Calibri" w:hAnsi="Calibri" w:cs="Calibri"/>
          <w:sz w:val="24"/>
          <w:szCs w:val="24"/>
        </w:rPr>
        <w:t>СТРАХОВАНИЕ (АО)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«СК «МЕГАРУСС-Д»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2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«НАСКО»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«СК «ПАРИ»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ОА «СТРАХОВОЕ ОБЩЕСТВО «ТАЛИСМАН»</w:t>
      </w:r>
    </w:p>
    <w:p w:rsidR="00F03E54" w:rsidRDefault="00096DE6">
      <w:pPr>
        <w:numPr>
          <w:ilvl w:val="0"/>
          <w:numId w:val="1"/>
        </w:numPr>
        <w:tabs>
          <w:tab w:val="left" w:pos="2080"/>
        </w:tabs>
        <w:spacing w:line="224" w:lineRule="auto"/>
        <w:ind w:left="2080" w:hanging="3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ПАО «САК «ЭНЕРГОГАРАНТ»</w:t>
      </w:r>
    </w:p>
    <w:p w:rsidR="00F03E54" w:rsidRDefault="00F03E54">
      <w:pPr>
        <w:sectPr w:rsidR="00F03E54">
          <w:pgSz w:w="11900" w:h="16838"/>
          <w:pgMar w:top="755" w:right="846" w:bottom="1440" w:left="1000" w:header="0" w:footer="0" w:gutter="0"/>
          <w:cols w:space="720" w:equalWidth="0">
            <w:col w:w="10060"/>
          </w:cols>
        </w:sectPr>
      </w:pPr>
    </w:p>
    <w:p w:rsidR="00F03E54" w:rsidRDefault="00096DE6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Перечень страховых компаний, удовлетворяющих требованиям АО «Кредит Европа Банк», предоставляющих услуги по страх</w:t>
      </w:r>
      <w:r>
        <w:rPr>
          <w:rFonts w:ascii="Calibri" w:eastAsia="Calibri" w:hAnsi="Calibri" w:cs="Calibri"/>
          <w:sz w:val="24"/>
          <w:szCs w:val="24"/>
        </w:rPr>
        <w:t>ованию со страховой суммой по каждому отдельному договору страхования более 10 000 000 рублей:</w:t>
      </w:r>
    </w:p>
    <w:p w:rsidR="00F03E54" w:rsidRDefault="00F03E54">
      <w:pPr>
        <w:spacing w:line="196" w:lineRule="exact"/>
        <w:rPr>
          <w:sz w:val="20"/>
          <w:szCs w:val="20"/>
        </w:rPr>
      </w:pPr>
    </w:p>
    <w:p w:rsidR="00F03E54" w:rsidRDefault="00096DE6">
      <w:pPr>
        <w:numPr>
          <w:ilvl w:val="0"/>
          <w:numId w:val="2"/>
        </w:numPr>
        <w:tabs>
          <w:tab w:val="left" w:pos="800"/>
        </w:tabs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САО «ВСК»</w:t>
      </w:r>
    </w:p>
    <w:p w:rsidR="00F03E54" w:rsidRDefault="00096DE6">
      <w:pPr>
        <w:numPr>
          <w:ilvl w:val="0"/>
          <w:numId w:val="2"/>
        </w:numPr>
        <w:tabs>
          <w:tab w:val="left" w:pos="800"/>
        </w:tabs>
        <w:spacing w:line="210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ЗАО «МАКС»</w:t>
      </w:r>
    </w:p>
    <w:p w:rsidR="00F03E54" w:rsidRDefault="00096DE6">
      <w:pPr>
        <w:numPr>
          <w:ilvl w:val="0"/>
          <w:numId w:val="2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«АЛЬФАСТРАХОВАНИЕ»</w:t>
      </w:r>
    </w:p>
    <w:p w:rsidR="00F03E54" w:rsidRDefault="00096DE6">
      <w:pPr>
        <w:numPr>
          <w:ilvl w:val="0"/>
          <w:numId w:val="2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«СОГАЗ»</w:t>
      </w:r>
    </w:p>
    <w:p w:rsidR="00F03E54" w:rsidRDefault="00096DE6">
      <w:pPr>
        <w:numPr>
          <w:ilvl w:val="0"/>
          <w:numId w:val="2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«СК «СОГЛАСИЕ»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10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ПАО СК «РОСГОССТРАХ»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«ЗЕТТА СТРАХОВАНИЕ»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«СК «РЕНЕССАНС ЖИЗНЬ»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ООО «СТРАХОВАЯ </w:t>
      </w:r>
      <w:r>
        <w:rPr>
          <w:rFonts w:ascii="Calibri" w:eastAsia="Calibri" w:hAnsi="Calibri" w:cs="Calibri"/>
          <w:sz w:val="24"/>
          <w:szCs w:val="24"/>
        </w:rPr>
        <w:t>КОМПАНИЯ «КРЕДИТ ЕВРОПА ЛАЙФ»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10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СПАО «ИНГОССТРАХ»</w:t>
      </w:r>
    </w:p>
    <w:p w:rsidR="00F03E54" w:rsidRDefault="00F03E54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СПАО «РЕСО-ГАРАНТИЯ»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«НАСКО»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СК «ВТБ СТРАХОВАНИЕ»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10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«СК «ПАРИ»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«МЕТЛАЙФ»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«СК «МЕГАРУСС-Д»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СО «ГЕОПОЛИС»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10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ООО «АБСОЛЮТ СТРАХОВАНИЕ»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«ТИНЬКОФФ СТРАХОВАНИЕ»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САО «ЭРГО»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ООО «СК </w:t>
      </w:r>
      <w:r>
        <w:rPr>
          <w:rFonts w:ascii="Calibri" w:eastAsia="Calibri" w:hAnsi="Calibri" w:cs="Calibri"/>
          <w:sz w:val="24"/>
          <w:szCs w:val="24"/>
        </w:rPr>
        <w:t>«ЕКАТЕРИНБУРГ»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10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ПАО «САК «ЭНЕРГОГАРАНТ»</w:t>
      </w:r>
    </w:p>
    <w:p w:rsidR="00F03E54" w:rsidRDefault="00096DE6">
      <w:pPr>
        <w:numPr>
          <w:ilvl w:val="0"/>
          <w:numId w:val="3"/>
        </w:numPr>
        <w:tabs>
          <w:tab w:val="left" w:pos="800"/>
        </w:tabs>
        <w:spacing w:line="208" w:lineRule="auto"/>
        <w:ind w:left="800" w:hanging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АО «Д2 СТРАХОВАНИЕ»</w:t>
      </w:r>
    </w:p>
    <w:sectPr w:rsidR="00F03E54">
      <w:pgSz w:w="11900" w:h="16838"/>
      <w:pgMar w:top="1377" w:right="846" w:bottom="1440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64603312"/>
    <w:lvl w:ilvl="0" w:tplc="880EE20A">
      <w:start w:val="7"/>
      <w:numFmt w:val="decimal"/>
      <w:lvlText w:val="%1."/>
      <w:lvlJc w:val="left"/>
    </w:lvl>
    <w:lvl w:ilvl="1" w:tplc="28FEECB8">
      <w:numFmt w:val="decimal"/>
      <w:lvlText w:val=""/>
      <w:lvlJc w:val="left"/>
    </w:lvl>
    <w:lvl w:ilvl="2" w:tplc="F2F2F3A8">
      <w:numFmt w:val="decimal"/>
      <w:lvlText w:val=""/>
      <w:lvlJc w:val="left"/>
    </w:lvl>
    <w:lvl w:ilvl="3" w:tplc="1CAC6C9A">
      <w:numFmt w:val="decimal"/>
      <w:lvlText w:val=""/>
      <w:lvlJc w:val="left"/>
    </w:lvl>
    <w:lvl w:ilvl="4" w:tplc="C0CA7706">
      <w:numFmt w:val="decimal"/>
      <w:lvlText w:val=""/>
      <w:lvlJc w:val="left"/>
    </w:lvl>
    <w:lvl w:ilvl="5" w:tplc="AEB4DF26">
      <w:numFmt w:val="decimal"/>
      <w:lvlText w:val=""/>
      <w:lvlJc w:val="left"/>
    </w:lvl>
    <w:lvl w:ilvl="6" w:tplc="53820358">
      <w:numFmt w:val="decimal"/>
      <w:lvlText w:val=""/>
      <w:lvlJc w:val="left"/>
    </w:lvl>
    <w:lvl w:ilvl="7" w:tplc="9D3E0136">
      <w:numFmt w:val="decimal"/>
      <w:lvlText w:val=""/>
      <w:lvlJc w:val="left"/>
    </w:lvl>
    <w:lvl w:ilvl="8" w:tplc="EFAE7002">
      <w:numFmt w:val="decimal"/>
      <w:lvlText w:val=""/>
      <w:lvlJc w:val="left"/>
    </w:lvl>
  </w:abstractNum>
  <w:abstractNum w:abstractNumId="1">
    <w:nsid w:val="00004AE1"/>
    <w:multiLevelType w:val="hybridMultilevel"/>
    <w:tmpl w:val="51E41CCC"/>
    <w:lvl w:ilvl="0" w:tplc="0E82EBA6">
      <w:start w:val="1"/>
      <w:numFmt w:val="decimal"/>
      <w:lvlText w:val="%1."/>
      <w:lvlJc w:val="left"/>
    </w:lvl>
    <w:lvl w:ilvl="1" w:tplc="EFCC27C8">
      <w:numFmt w:val="decimal"/>
      <w:lvlText w:val=""/>
      <w:lvlJc w:val="left"/>
    </w:lvl>
    <w:lvl w:ilvl="2" w:tplc="6D920346">
      <w:numFmt w:val="decimal"/>
      <w:lvlText w:val=""/>
      <w:lvlJc w:val="left"/>
    </w:lvl>
    <w:lvl w:ilvl="3" w:tplc="0D2A6DF8">
      <w:numFmt w:val="decimal"/>
      <w:lvlText w:val=""/>
      <w:lvlJc w:val="left"/>
    </w:lvl>
    <w:lvl w:ilvl="4" w:tplc="1AC8CEF2">
      <w:numFmt w:val="decimal"/>
      <w:lvlText w:val=""/>
      <w:lvlJc w:val="left"/>
    </w:lvl>
    <w:lvl w:ilvl="5" w:tplc="BBA0A426">
      <w:numFmt w:val="decimal"/>
      <w:lvlText w:val=""/>
      <w:lvlJc w:val="left"/>
    </w:lvl>
    <w:lvl w:ilvl="6" w:tplc="EFFC2FC8">
      <w:numFmt w:val="decimal"/>
      <w:lvlText w:val=""/>
      <w:lvlJc w:val="left"/>
    </w:lvl>
    <w:lvl w:ilvl="7" w:tplc="91E0B06E">
      <w:numFmt w:val="decimal"/>
      <w:lvlText w:val=""/>
      <w:lvlJc w:val="left"/>
    </w:lvl>
    <w:lvl w:ilvl="8" w:tplc="FCBECDA2">
      <w:numFmt w:val="decimal"/>
      <w:lvlText w:val=""/>
      <w:lvlJc w:val="left"/>
    </w:lvl>
  </w:abstractNum>
  <w:abstractNum w:abstractNumId="2">
    <w:nsid w:val="00006784"/>
    <w:multiLevelType w:val="hybridMultilevel"/>
    <w:tmpl w:val="349C92FA"/>
    <w:lvl w:ilvl="0" w:tplc="27F08CFE">
      <w:start w:val="1"/>
      <w:numFmt w:val="decimal"/>
      <w:lvlText w:val="%1"/>
      <w:lvlJc w:val="left"/>
    </w:lvl>
    <w:lvl w:ilvl="1" w:tplc="4CE090EA">
      <w:numFmt w:val="decimal"/>
      <w:lvlText w:val=""/>
      <w:lvlJc w:val="left"/>
    </w:lvl>
    <w:lvl w:ilvl="2" w:tplc="FAECC418">
      <w:numFmt w:val="decimal"/>
      <w:lvlText w:val=""/>
      <w:lvlJc w:val="left"/>
    </w:lvl>
    <w:lvl w:ilvl="3" w:tplc="53788BBC">
      <w:numFmt w:val="decimal"/>
      <w:lvlText w:val=""/>
      <w:lvlJc w:val="left"/>
    </w:lvl>
    <w:lvl w:ilvl="4" w:tplc="559E2040">
      <w:numFmt w:val="decimal"/>
      <w:lvlText w:val=""/>
      <w:lvlJc w:val="left"/>
    </w:lvl>
    <w:lvl w:ilvl="5" w:tplc="B1D23D42">
      <w:numFmt w:val="decimal"/>
      <w:lvlText w:val=""/>
      <w:lvlJc w:val="left"/>
    </w:lvl>
    <w:lvl w:ilvl="6" w:tplc="6A1043D6">
      <w:numFmt w:val="decimal"/>
      <w:lvlText w:val=""/>
      <w:lvlJc w:val="left"/>
    </w:lvl>
    <w:lvl w:ilvl="7" w:tplc="DBAE55F8">
      <w:numFmt w:val="decimal"/>
      <w:lvlText w:val=""/>
      <w:lvlJc w:val="left"/>
    </w:lvl>
    <w:lvl w:ilvl="8" w:tplc="8AE2901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54"/>
    <w:rsid w:val="00096DE6"/>
    <w:rsid w:val="00F0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Марина</cp:lastModifiedBy>
  <cp:revision>2</cp:revision>
  <dcterms:created xsi:type="dcterms:W3CDTF">2018-04-26T10:31:00Z</dcterms:created>
  <dcterms:modified xsi:type="dcterms:W3CDTF">2018-04-26T10:31:00Z</dcterms:modified>
</cp:coreProperties>
</file>